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D61685">
      <w:pPr>
        <w:widowControl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</w:rPr>
        <w:t>附件一：</w:t>
      </w:r>
    </w:p>
    <w:p w14:paraId="1EDDF4D7">
      <w:pPr>
        <w:widowControl/>
        <w:jc w:val="center"/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</w:rPr>
        <w:t>投标函</w:t>
      </w:r>
    </w:p>
    <w:p w14:paraId="47718BDD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致：合肥市第九中学</w:t>
      </w:r>
    </w:p>
    <w:p w14:paraId="49D4E81C">
      <w:pPr>
        <w:widowControl/>
        <w:ind w:firstLine="60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根据贵方所发“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合肥九中</w:t>
      </w:r>
      <w:r>
        <w:rPr>
          <w:rFonts w:ascii="仿宋" w:hAnsi="仿宋" w:eastAsia="仿宋" w:cs="仿宋"/>
          <w:color w:val="000000"/>
          <w:kern w:val="0"/>
          <w:sz w:val="28"/>
          <w:szCs w:val="28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年离退休教职工外出参观学习活动招标公告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”，提交投标文件正本壹份、副本贰份。</w:t>
      </w:r>
    </w:p>
    <w:p w14:paraId="20D9E36D">
      <w:pPr>
        <w:widowControl/>
        <w:ind w:firstLine="60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我方兹宣布同意如下：</w:t>
      </w:r>
    </w:p>
    <w:p w14:paraId="13B589F9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1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、如我公司成交，我公司承诺按本次投标文件规定及最终报价承诺提供服务。</w:t>
      </w:r>
    </w:p>
    <w:p w14:paraId="6EA2AC5A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2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、我方根据本次投标文件的规定，严格履行合同的责任、义务和保密工作等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>,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并保证于买方要求的日期内完成服务形成报告，并通过买方验收。</w:t>
      </w:r>
    </w:p>
    <w:p w14:paraId="14AAF851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3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、我方承诺报价低于同类货物或服务的市场平均价格。</w:t>
      </w:r>
    </w:p>
    <w:p w14:paraId="3912B000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4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已详细审核本次投标文件，包括投标文件附件、参考资料、投标文件修改书或图纸（如有），我方正式认可并遵守本次投标文件，并对投标文件各项条款、规定及要求均无异议。我方知道必须放弃提出含糊不清或误解问题的权利。</w:t>
      </w:r>
    </w:p>
    <w:p w14:paraId="4070369E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、我方同意从供应商须知规定的投标日期起遵循本投标文件，并在供应商须知规定的投标有效期之前均具有约束力。</w:t>
      </w:r>
    </w:p>
    <w:p w14:paraId="5DFA887B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、我方同意按贵方要求在投标现场规定时间内向贵方提供</w:t>
      </w:r>
    </w:p>
    <w:p w14:paraId="68AEE492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与其投标有关的任何证据或补充资料（含原件备查），否则，我</w:t>
      </w:r>
    </w:p>
    <w:p w14:paraId="05CFD137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方的响应文件可被贵方拒绝。</w:t>
      </w:r>
    </w:p>
    <w:p w14:paraId="4EC01372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7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、我方完全理解贵方不一定接受最低报价的投标。</w:t>
      </w:r>
    </w:p>
    <w:p w14:paraId="5FBAE0C6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8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、我方同意投标文件规定的付款方式、服务期限履约。</w:t>
      </w:r>
    </w:p>
    <w:p w14:paraId="4EA9139D">
      <w:pPr>
        <w:widowControl/>
        <w:jc w:val="left"/>
      </w:pPr>
      <w:r>
        <w:rPr>
          <w:rFonts w:ascii="仿宋" w:hAnsi="仿宋" w:eastAsia="仿宋" w:cs="仿宋"/>
          <w:color w:val="000000"/>
          <w:kern w:val="0"/>
          <w:sz w:val="30"/>
          <w:szCs w:val="30"/>
        </w:rPr>
        <w:t>9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、我方对响应文件中所提供资料、文件、证书及证件的真实性和有效性负责。</w:t>
      </w:r>
    </w:p>
    <w:p w14:paraId="6439F70C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电话：</w:t>
      </w:r>
    </w:p>
    <w:p w14:paraId="727E6B93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供应商基本账户开户名：</w:t>
      </w:r>
    </w:p>
    <w:p w14:paraId="51B2E831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账号：</w:t>
      </w:r>
    </w:p>
    <w:p w14:paraId="58494378">
      <w:pPr>
        <w:widowControl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开户行：</w:t>
      </w:r>
    </w:p>
    <w:p w14:paraId="417ECA38">
      <w:pPr>
        <w:widowControl/>
        <w:ind w:firstLine="3300" w:firstLineChars="11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投标单位（盖章）：</w:t>
      </w:r>
    </w:p>
    <w:p w14:paraId="4852B905">
      <w:pPr>
        <w:widowControl/>
        <w:ind w:firstLine="3600" w:firstLineChars="12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日期：</w:t>
      </w:r>
    </w:p>
    <w:p w14:paraId="450299DD">
      <w:pPr>
        <w:widowControl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</w:rPr>
        <w:t>附件二：</w:t>
      </w:r>
    </w:p>
    <w:p w14:paraId="1725785C">
      <w:pPr>
        <w:widowControl/>
        <w:jc w:val="center"/>
      </w:pPr>
      <w:r>
        <w:rPr>
          <w:rFonts w:hint="eastAsia" w:ascii="黑体" w:hAnsi="宋体" w:eastAsia="黑体" w:cs="黑体"/>
          <w:color w:val="000000"/>
          <w:kern w:val="0"/>
          <w:sz w:val="36"/>
          <w:szCs w:val="36"/>
        </w:rPr>
        <w:t>项目报价书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6061"/>
      </w:tblGrid>
      <w:tr w14:paraId="39489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4CEB0C51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项目名称</w:t>
            </w:r>
          </w:p>
          <w:p w14:paraId="5E8ADEA7"/>
        </w:tc>
        <w:tc>
          <w:tcPr>
            <w:tcW w:w="6061" w:type="dxa"/>
          </w:tcPr>
          <w:p w14:paraId="5462F1DA"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合肥九中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202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年离退休教职工外出参观学习活动</w:t>
            </w:r>
          </w:p>
        </w:tc>
      </w:tr>
      <w:tr w14:paraId="4B57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73F75B06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项目预算</w:t>
            </w:r>
          </w:p>
          <w:p w14:paraId="7BBA56A4"/>
        </w:tc>
        <w:tc>
          <w:tcPr>
            <w:tcW w:w="6061" w:type="dxa"/>
          </w:tcPr>
          <w:p w14:paraId="7D92B97A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00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人，超过预算报价无效，据实结算。</w:t>
            </w:r>
          </w:p>
          <w:p w14:paraId="7968BFA6"/>
        </w:tc>
      </w:tr>
      <w:tr w14:paraId="55A40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</w:tcPr>
          <w:p w14:paraId="760D5315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投标单位报价</w:t>
            </w:r>
          </w:p>
          <w:p w14:paraId="2ECDF157"/>
        </w:tc>
        <w:tc>
          <w:tcPr>
            <w:tcW w:w="6061" w:type="dxa"/>
          </w:tcPr>
          <w:p w14:paraId="30D4AEDE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人民币（大写）：每人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元整</w:t>
            </w:r>
          </w:p>
          <w:p w14:paraId="10BE2296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人民币（小写）：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元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人</w:t>
            </w:r>
          </w:p>
          <w:p w14:paraId="4E4A0FE4">
            <w:pPr>
              <w:widowControl/>
              <w:jc w:val="left"/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（人民币大小写不一致时，以大写金额为准）</w:t>
            </w:r>
          </w:p>
          <w:p w14:paraId="44D3C516"/>
        </w:tc>
      </w:tr>
    </w:tbl>
    <w:p w14:paraId="7B73F3FD"/>
    <w:p w14:paraId="2DEB3327"/>
    <w:p w14:paraId="7D38E9A9">
      <w:pPr>
        <w:widowControl/>
        <w:ind w:firstLine="4200" w:firstLineChars="1400"/>
        <w:jc w:val="left"/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投标单位（盖章）：</w:t>
      </w:r>
    </w:p>
    <w:p w14:paraId="13DD29F9">
      <w:pPr>
        <w:widowControl/>
        <w:ind w:firstLine="4200" w:firstLineChars="1400"/>
        <w:jc w:val="left"/>
        <w:rPr>
          <w:rFonts w:ascii="仿宋" w:hAnsi="仿宋" w:eastAsia="仿宋" w:cs="仿宋"/>
          <w:color w:val="000000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年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 xml:space="preserve">  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月</w:t>
      </w:r>
      <w:r>
        <w:rPr>
          <w:rFonts w:ascii="仿宋" w:hAnsi="仿宋" w:eastAsia="仿宋" w:cs="仿宋"/>
          <w:color w:val="000000"/>
          <w:kern w:val="0"/>
          <w:sz w:val="30"/>
          <w:szCs w:val="30"/>
        </w:rPr>
        <w:t xml:space="preserve">   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</w:rPr>
        <w:t>日</w:t>
      </w:r>
    </w:p>
    <w:p w14:paraId="399C0753"/>
    <w:p w14:paraId="4D17C46B"/>
    <w:p w14:paraId="797D5165"/>
    <w:p w14:paraId="52D3D3BD">
      <w:pPr>
        <w:widowControl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</w:rPr>
        <w:t>附件三：</w:t>
      </w:r>
    </w:p>
    <w:p w14:paraId="437366A9">
      <w:pPr>
        <w:widowControl/>
        <w:jc w:val="center"/>
      </w:pPr>
      <w:r>
        <w:rPr>
          <w:rFonts w:hint="eastAsia" w:ascii="宋体" w:hAnsi="宋体" w:cs="宋体"/>
          <w:color w:val="000000"/>
          <w:kern w:val="0"/>
          <w:sz w:val="36"/>
          <w:szCs w:val="36"/>
        </w:rPr>
        <w:t>服务承诺书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69E68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4BD5BA9E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质量要求是否响应招标文件</w:t>
            </w:r>
          </w:p>
          <w:p w14:paraId="7BB295DE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（请填写“响应”或者“不响应”）</w:t>
            </w:r>
          </w:p>
          <w:p w14:paraId="0464E2B7">
            <w:pPr>
              <w:widowControl/>
              <w:jc w:val="left"/>
            </w:pPr>
          </w:p>
          <w:p w14:paraId="2343418B"/>
        </w:tc>
        <w:tc>
          <w:tcPr>
            <w:tcW w:w="4261" w:type="dxa"/>
          </w:tcPr>
          <w:p w14:paraId="2A9160AB"/>
        </w:tc>
      </w:tr>
      <w:tr w14:paraId="2C905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13D3FAFE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付款方式是否响应招标文件</w:t>
            </w:r>
          </w:p>
          <w:p w14:paraId="281CAC1D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（请填写“响应”或者“不响应”）</w:t>
            </w:r>
          </w:p>
          <w:p w14:paraId="157EBE01">
            <w:pPr>
              <w:widowControl/>
              <w:jc w:val="left"/>
            </w:pPr>
          </w:p>
          <w:p w14:paraId="73A5CA5C"/>
        </w:tc>
        <w:tc>
          <w:tcPr>
            <w:tcW w:w="4261" w:type="dxa"/>
          </w:tcPr>
          <w:p w14:paraId="6566BC1F"/>
        </w:tc>
      </w:tr>
      <w:tr w14:paraId="034FF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1639699E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30"/>
                <w:szCs w:val="30"/>
              </w:rPr>
              <w:t>其他优惠条件和服务承诺（如有则填写，没有填“无”）</w:t>
            </w:r>
          </w:p>
          <w:p w14:paraId="08509E3A"/>
        </w:tc>
        <w:tc>
          <w:tcPr>
            <w:tcW w:w="4261" w:type="dxa"/>
          </w:tcPr>
          <w:p w14:paraId="7DF922DD"/>
        </w:tc>
      </w:tr>
    </w:tbl>
    <w:p w14:paraId="10290CB2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其他说明：本次项目报价包括完成本项目的人力成本、设备成本、合理利润、税</w:t>
      </w:r>
    </w:p>
    <w:p w14:paraId="52CABAB9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金、餐费等费在内的全部费用，按照实际参加人员据实结算，且结算费用单价不</w:t>
      </w:r>
    </w:p>
    <w:p w14:paraId="2BAC2D02">
      <w:pPr>
        <w:widowControl/>
        <w:jc w:val="left"/>
      </w:pPr>
      <w:r>
        <w:rPr>
          <w:rFonts w:hint="eastAsia" w:ascii="宋体" w:hAnsi="宋体" w:cs="宋体"/>
          <w:color w:val="000000"/>
          <w:kern w:val="0"/>
          <w:sz w:val="24"/>
        </w:rPr>
        <w:t>超过预算价。</w:t>
      </w:r>
    </w:p>
    <w:p w14:paraId="43B05713"/>
    <w:p w14:paraId="4885D153">
      <w:pPr>
        <w:widowControl/>
        <w:ind w:firstLine="4200" w:firstLineChars="1400"/>
        <w:jc w:val="left"/>
      </w:pPr>
      <w:r>
        <w:rPr>
          <w:rFonts w:hint="eastAsia" w:ascii="宋体" w:hAnsi="宋体" w:cs="宋体"/>
          <w:color w:val="000000"/>
          <w:kern w:val="0"/>
          <w:sz w:val="30"/>
          <w:szCs w:val="30"/>
        </w:rPr>
        <w:t>投标单位（盖章）：</w:t>
      </w:r>
    </w:p>
    <w:p w14:paraId="4059073C">
      <w:pPr>
        <w:widowControl/>
        <w:ind w:firstLine="4200" w:firstLineChars="1400"/>
        <w:jc w:val="left"/>
        <w:rPr>
          <w:rFonts w:ascii="宋体" w:cs="宋体"/>
          <w:color w:val="000000"/>
          <w:kern w:val="0"/>
          <w:sz w:val="30"/>
          <w:szCs w:val="30"/>
        </w:rPr>
      </w:pPr>
      <w:r>
        <w:rPr>
          <w:rFonts w:hint="eastAsia" w:ascii="宋体" w:hAnsi="宋体" w:cs="宋体"/>
          <w:color w:val="000000"/>
          <w:kern w:val="0"/>
          <w:sz w:val="30"/>
          <w:szCs w:val="30"/>
        </w:rPr>
        <w:t>年</w:t>
      </w:r>
      <w:r>
        <w:rPr>
          <w:rFonts w:ascii="宋体" w:hAnsi="宋体" w:cs="宋体"/>
          <w:color w:val="000000"/>
          <w:kern w:val="0"/>
          <w:sz w:val="30"/>
          <w:szCs w:val="30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30"/>
          <w:szCs w:val="30"/>
        </w:rPr>
        <w:t>月</w:t>
      </w:r>
      <w:r>
        <w:rPr>
          <w:rFonts w:ascii="宋体" w:hAnsi="宋体" w:cs="宋体"/>
          <w:color w:val="000000"/>
          <w:kern w:val="0"/>
          <w:sz w:val="30"/>
          <w:szCs w:val="30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30"/>
          <w:szCs w:val="30"/>
        </w:rPr>
        <w:t>日</w:t>
      </w:r>
    </w:p>
    <w:p w14:paraId="7DB761E6">
      <w:pPr>
        <w:spacing w:line="400" w:lineRule="exact"/>
        <w:rPr>
          <w:rFonts w:ascii="楷体" w:hAnsi="楷体" w:eastAsia="楷体" w:cs="楷体"/>
          <w:sz w:val="24"/>
        </w:rPr>
      </w:pPr>
    </w:p>
    <w:p w14:paraId="550F1AC5">
      <w:pPr>
        <w:spacing w:line="400" w:lineRule="exact"/>
        <w:rPr>
          <w:sz w:val="24"/>
        </w:rPr>
      </w:pPr>
      <w:r>
        <w:rPr>
          <w:sz w:val="24"/>
        </w:rPr>
        <w:t xml:space="preserve"> </w:t>
      </w:r>
    </w:p>
    <w:p w14:paraId="70585FB7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6F85CA4D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59AB56BC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6D4B1E1F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26907D06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4FE602AA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7495D0CF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0467F9F6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6DE187DB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4BB2AFBF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14:paraId="2867221A">
      <w:pPr>
        <w:spacing w:line="400" w:lineRule="exact"/>
        <w:rPr>
          <w:rFonts w:ascii="宋体" w:cs="宋体"/>
          <w:b/>
          <w:bCs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1FB24E5">
      <w:pPr>
        <w:widowControl/>
        <w:jc w:val="left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</w:rPr>
        <w:t>附件三：</w:t>
      </w:r>
    </w:p>
    <w:p w14:paraId="50D9907D">
      <w:pPr>
        <w:widowControl/>
        <w:shd w:val="clear" w:color="auto" w:fill="FFFFFF"/>
        <w:spacing w:line="330" w:lineRule="atLeas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合肥九中</w:t>
      </w:r>
      <w:r>
        <w:rPr>
          <w:rFonts w:ascii="方正小标宋_GBK" w:hAnsi="方正小标宋_GBK" w:eastAsia="方正小标宋_GBK" w:cs="方正小标宋_GBK"/>
          <w:sz w:val="36"/>
          <w:szCs w:val="36"/>
        </w:rPr>
        <w:t>202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年离退休教职工外出参观学习活动</w:t>
      </w:r>
    </w:p>
    <w:p w14:paraId="3FC0EB2F">
      <w:pPr>
        <w:widowControl/>
        <w:shd w:val="clear" w:color="auto" w:fill="FFFFFF"/>
        <w:spacing w:line="330" w:lineRule="atLeas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招标综合评分表</w:t>
      </w:r>
    </w:p>
    <w:p w14:paraId="352CB026">
      <w:pPr>
        <w:spacing w:line="500" w:lineRule="exact"/>
        <w:ind w:firstLine="160" w:firstLineChars="50"/>
        <w:rPr>
          <w:b/>
          <w:sz w:val="28"/>
          <w:szCs w:val="28"/>
        </w:rPr>
      </w:pPr>
      <w:r>
        <w:rPr>
          <w:rFonts w:hint="eastAsia" w:ascii="仿宋_GB2312" w:eastAsia="仿宋_GB2312"/>
          <w:sz w:val="32"/>
          <w:szCs w:val="32"/>
        </w:rPr>
        <w:t>投标方（单位名称）：</w:t>
      </w:r>
    </w:p>
    <w:tbl>
      <w:tblPr>
        <w:tblStyle w:val="8"/>
        <w:tblW w:w="14739" w:type="dxa"/>
        <w:tblInd w:w="-1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1871"/>
        <w:gridCol w:w="9394"/>
        <w:gridCol w:w="1737"/>
      </w:tblGrid>
      <w:tr w14:paraId="3DA3C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1737" w:type="dxa"/>
            <w:vAlign w:val="center"/>
          </w:tcPr>
          <w:p w14:paraId="3AB74277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类别</w:t>
            </w:r>
          </w:p>
        </w:tc>
        <w:tc>
          <w:tcPr>
            <w:tcW w:w="1871" w:type="dxa"/>
            <w:vAlign w:val="center"/>
          </w:tcPr>
          <w:p w14:paraId="7A0652D7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评分内容</w:t>
            </w:r>
          </w:p>
        </w:tc>
        <w:tc>
          <w:tcPr>
            <w:tcW w:w="9394" w:type="dxa"/>
            <w:vAlign w:val="center"/>
          </w:tcPr>
          <w:p w14:paraId="6B5B81F8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评分标准</w:t>
            </w:r>
          </w:p>
        </w:tc>
        <w:tc>
          <w:tcPr>
            <w:tcW w:w="1737" w:type="dxa"/>
            <w:vAlign w:val="center"/>
          </w:tcPr>
          <w:p w14:paraId="05707158">
            <w:pPr>
              <w:jc w:val="center"/>
              <w:rPr>
                <w:b/>
                <w:bCs/>
                <w:sz w:val="28"/>
                <w:szCs w:val="32"/>
              </w:rPr>
            </w:pPr>
            <w:r>
              <w:rPr>
                <w:rFonts w:hint="eastAsia"/>
                <w:b/>
                <w:bCs/>
                <w:sz w:val="28"/>
                <w:szCs w:val="32"/>
              </w:rPr>
              <w:t>分值范围</w:t>
            </w:r>
          </w:p>
        </w:tc>
      </w:tr>
      <w:tr w14:paraId="61048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exact"/>
        </w:trPr>
        <w:tc>
          <w:tcPr>
            <w:tcW w:w="1737" w:type="dxa"/>
            <w:vAlign w:val="center"/>
          </w:tcPr>
          <w:p w14:paraId="22026E7D">
            <w:pPr>
              <w:jc w:val="center"/>
            </w:pPr>
            <w:r>
              <w:rPr>
                <w:rFonts w:hint="eastAsia" w:ascii="Times New Roman" w:hAnsi="Times New Roman"/>
              </w:rPr>
              <w:t>资格审核</w:t>
            </w:r>
          </w:p>
        </w:tc>
        <w:tc>
          <w:tcPr>
            <w:tcW w:w="1871" w:type="dxa"/>
            <w:vAlign w:val="center"/>
          </w:tcPr>
          <w:p w14:paraId="5DEF6D1E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资格</w:t>
            </w:r>
          </w:p>
        </w:tc>
        <w:tc>
          <w:tcPr>
            <w:tcW w:w="9394" w:type="dxa"/>
            <w:vAlign w:val="center"/>
          </w:tcPr>
          <w:p w14:paraId="56F512DC">
            <w:pPr>
              <w:spacing w:line="260" w:lineRule="exac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以下四项材料缺一即为废标：（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hint="eastAsia" w:ascii="Times New Roman" w:hAnsi="Times New Roman"/>
              </w:rPr>
              <w:t>）投标函（加盖单位公章）；（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hint="eastAsia" w:ascii="Times New Roman" w:hAnsi="Times New Roman"/>
              </w:rPr>
              <w:t>）公司营业执照复印件、经营许可证或三证合一（加盖单位公章）；（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hint="eastAsia" w:ascii="Times New Roman" w:hAnsi="Times New Roman"/>
              </w:rPr>
              <w:t>）委托代理人授权书原件及代理人身份证复印件或法人身份证复印件（加盖单位公章）；（</w:t>
            </w:r>
            <w:r>
              <w:rPr>
                <w:rFonts w:ascii="Times New Roman" w:hAnsi="Times New Roman"/>
              </w:rPr>
              <w:t>4</w:t>
            </w:r>
            <w:r>
              <w:rPr>
                <w:rFonts w:hint="eastAsia" w:ascii="Times New Roman" w:hAnsi="Times New Roman"/>
              </w:rPr>
              <w:t>）提供信用中国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hint="eastAsia" w:ascii="Times New Roman" w:hAnsi="Times New Roman"/>
              </w:rPr>
              <w:t>（</w:t>
            </w:r>
            <w:r>
              <w:rPr>
                <w:rFonts w:ascii="Times New Roman" w:hAnsi="Times New Roman"/>
              </w:rPr>
              <w:t>www.creditchina.gov.cn</w:t>
            </w:r>
            <w:r>
              <w:rPr>
                <w:rFonts w:hint="eastAsia" w:ascii="Times New Roman" w:hAnsi="Times New Roman"/>
              </w:rPr>
              <w:t>）和中国政府采购网（</w:t>
            </w:r>
            <w:r>
              <w:rPr>
                <w:rFonts w:ascii="Times New Roman" w:hAnsi="Times New Roman"/>
              </w:rPr>
              <w:t>www.ccgp.gov.cn</w:t>
            </w:r>
            <w:r>
              <w:rPr>
                <w:rFonts w:hint="eastAsia" w:ascii="Times New Roman" w:hAnsi="Times New Roman"/>
              </w:rPr>
              <w:t>）等渠道查询其主体信用记录，且不在政府采购严重违法失信行为记录名单内。</w:t>
            </w:r>
          </w:p>
          <w:p w14:paraId="3275DC04">
            <w:pPr>
              <w:spacing w:line="260" w:lineRule="exact"/>
              <w:rPr>
                <w:rFonts w:ascii="宋体"/>
              </w:rPr>
            </w:pPr>
          </w:p>
        </w:tc>
        <w:tc>
          <w:tcPr>
            <w:tcW w:w="1737" w:type="dxa"/>
            <w:vAlign w:val="center"/>
          </w:tcPr>
          <w:p w14:paraId="2FAA7B51">
            <w:pPr>
              <w:jc w:val="center"/>
              <w:rPr>
                <w:rFonts w:ascii="Times New Roman" w:hAnsi="Times New Roman"/>
              </w:rPr>
            </w:pPr>
          </w:p>
        </w:tc>
      </w:tr>
      <w:tr w14:paraId="25AF3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1737" w:type="dxa"/>
            <w:vMerge w:val="restart"/>
            <w:vAlign w:val="center"/>
          </w:tcPr>
          <w:p w14:paraId="7A1FFBC0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综合评价分（</w:t>
            </w:r>
            <w:r>
              <w:rPr>
                <w:rFonts w:ascii="Times New Roman" w:hAnsi="Times New Roman"/>
              </w:rPr>
              <w:t>45</w:t>
            </w:r>
            <w:r>
              <w:rPr>
                <w:rFonts w:hint="eastAsia" w:ascii="Times New Roman" w:hAnsi="Times New Roman"/>
              </w:rPr>
              <w:t>分）</w:t>
            </w:r>
          </w:p>
        </w:tc>
        <w:tc>
          <w:tcPr>
            <w:tcW w:w="1871" w:type="dxa"/>
            <w:vAlign w:val="center"/>
          </w:tcPr>
          <w:p w14:paraId="40A282F1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业绩信誉</w:t>
            </w:r>
          </w:p>
        </w:tc>
        <w:tc>
          <w:tcPr>
            <w:tcW w:w="9394" w:type="dxa"/>
            <w:vAlign w:val="center"/>
          </w:tcPr>
          <w:p w14:paraId="299F295E">
            <w:pPr>
              <w:spacing w:line="260" w:lineRule="exact"/>
              <w:rPr>
                <w:rFonts w:ascii="宋体"/>
              </w:rPr>
            </w:pPr>
            <w:r>
              <w:rPr>
                <w:rFonts w:hint="eastAsia" w:ascii="Times New Roman" w:hAnsi="Times New Roman"/>
              </w:rPr>
              <w:t>投标公司规模、资信、管理体系认证、信誉、获得荣誉等；综合评价</w:t>
            </w:r>
            <w:r>
              <w:rPr>
                <w:rFonts w:ascii="Times New Roman" w:hAnsi="Times New Roman"/>
              </w:rPr>
              <w:t>3A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hint="eastAsia" w:ascii="Times New Roman" w:hAnsi="Times New Roman"/>
              </w:rPr>
              <w:t>分，</w:t>
            </w:r>
            <w:r>
              <w:rPr>
                <w:rFonts w:ascii="Times New Roman" w:hAnsi="Times New Roman"/>
              </w:rPr>
              <w:t>4A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 xml:space="preserve"> 3</w:t>
            </w:r>
            <w:r>
              <w:rPr>
                <w:rFonts w:hint="eastAsia" w:ascii="Times New Roman" w:hAnsi="Times New Roman"/>
              </w:rPr>
              <w:t>分，</w:t>
            </w:r>
            <w:r>
              <w:rPr>
                <w:rFonts w:ascii="Times New Roman" w:hAnsi="Times New Roman"/>
              </w:rPr>
              <w:t>5A</w:t>
            </w:r>
            <w:r>
              <w:rPr>
                <w:rFonts w:hint="eastAsia" w:ascii="Times New Roman" w:hAnsi="Times New Roman"/>
              </w:rPr>
              <w:t>级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hint="eastAsia" w:ascii="Times New Roman" w:hAnsi="Times New Roman"/>
              </w:rPr>
              <w:t>分（备注，扫描件，加盖公章）</w:t>
            </w:r>
          </w:p>
        </w:tc>
        <w:tc>
          <w:tcPr>
            <w:tcW w:w="1737" w:type="dxa"/>
            <w:vAlign w:val="center"/>
          </w:tcPr>
          <w:p w14:paraId="21A745F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0-5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30D70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</w:trPr>
        <w:tc>
          <w:tcPr>
            <w:tcW w:w="1737" w:type="dxa"/>
            <w:vMerge w:val="continue"/>
            <w:vAlign w:val="center"/>
          </w:tcPr>
          <w:p w14:paraId="0CC8D7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14:paraId="4CDFE5E4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业绩信誉</w:t>
            </w:r>
          </w:p>
        </w:tc>
        <w:tc>
          <w:tcPr>
            <w:tcW w:w="9394" w:type="dxa"/>
            <w:vAlign w:val="center"/>
          </w:tcPr>
          <w:p w14:paraId="776DC95B">
            <w:pPr>
              <w:spacing w:line="260" w:lineRule="exac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提供近三年承接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人以上老年人团队出行旅游且评价良好及以上的相关证明材料，每提供一个业绩案例得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hint="eastAsia" w:ascii="Times New Roman" w:hAnsi="Times New Roman"/>
              </w:rPr>
              <w:t>分，总分不得超过</w:t>
            </w:r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分。无评价良好及以上的材料，单个案例得分不予认可。</w:t>
            </w:r>
          </w:p>
        </w:tc>
        <w:tc>
          <w:tcPr>
            <w:tcW w:w="1737" w:type="dxa"/>
            <w:vAlign w:val="center"/>
          </w:tcPr>
          <w:p w14:paraId="7DFC91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0-30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7DC0E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1737" w:type="dxa"/>
            <w:vMerge w:val="continue"/>
            <w:vAlign w:val="center"/>
          </w:tcPr>
          <w:p w14:paraId="4012F2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14:paraId="0664C393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餐饮</w:t>
            </w:r>
          </w:p>
        </w:tc>
        <w:tc>
          <w:tcPr>
            <w:tcW w:w="9394" w:type="dxa"/>
            <w:vAlign w:val="center"/>
          </w:tcPr>
          <w:p w14:paraId="65EE85A6">
            <w:pPr>
              <w:spacing w:line="260" w:lineRule="exact"/>
              <w:jc w:val="lef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承诺餐标不低于</w:t>
            </w:r>
            <w:r>
              <w:rPr>
                <w:rFonts w:hint="eastAsia" w:ascii="Times New Roman" w:hAnsi="Times New Roman"/>
                <w:lang w:val="en-US" w:eastAsia="zh-CN"/>
              </w:rPr>
              <w:t>6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hint="eastAsia" w:ascii="Times New Roman" w:hAnsi="Times New Roman"/>
              </w:rPr>
              <w:t>元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hint="eastAsia" w:ascii="Times New Roman" w:hAnsi="Times New Roman"/>
              </w:rPr>
              <w:t>人，菜品丰富、营养均衡、环境卫生整洁的得</w:t>
            </w:r>
            <w:r>
              <w:rPr>
                <w:rFonts w:ascii="Times New Roman" w:hAnsi="Times New Roman"/>
              </w:rPr>
              <w:t>10</w:t>
            </w:r>
            <w:r>
              <w:rPr>
                <w:rFonts w:hint="eastAsia" w:ascii="Times New Roman" w:hAnsi="Times New Roman"/>
              </w:rPr>
              <w:t>分。不承诺的，不得分。</w:t>
            </w:r>
          </w:p>
        </w:tc>
        <w:tc>
          <w:tcPr>
            <w:tcW w:w="1737" w:type="dxa"/>
            <w:vAlign w:val="center"/>
          </w:tcPr>
          <w:p w14:paraId="6A9A68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26A7A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1737" w:type="dxa"/>
            <w:vMerge w:val="restart"/>
            <w:vAlign w:val="center"/>
          </w:tcPr>
          <w:p w14:paraId="38F6C5BD">
            <w:pPr>
              <w:jc w:val="center"/>
            </w:pPr>
            <w:r>
              <w:rPr>
                <w:rFonts w:hint="eastAsia"/>
              </w:rPr>
              <w:t>方案分（</w:t>
            </w:r>
            <w:r>
              <w:t>55</w:t>
            </w:r>
            <w:r>
              <w:rPr>
                <w:rFonts w:hint="eastAsia"/>
              </w:rPr>
              <w:t>分）</w:t>
            </w:r>
          </w:p>
        </w:tc>
        <w:tc>
          <w:tcPr>
            <w:tcW w:w="1871" w:type="dxa"/>
            <w:vAlign w:val="center"/>
          </w:tcPr>
          <w:p w14:paraId="075932DE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服务方案</w:t>
            </w:r>
          </w:p>
        </w:tc>
        <w:tc>
          <w:tcPr>
            <w:tcW w:w="9394" w:type="dxa"/>
            <w:vAlign w:val="center"/>
          </w:tcPr>
          <w:p w14:paraId="153A6951">
            <w:pPr>
              <w:spacing w:line="260" w:lineRule="exact"/>
              <w:rPr>
                <w:rFonts w:eastAsia="仿宋"/>
              </w:rPr>
            </w:pPr>
            <w:r>
              <w:rPr>
                <w:rFonts w:hint="eastAsia" w:ascii="Times New Roman" w:hAnsi="Times New Roman"/>
              </w:rPr>
              <w:t>策划清晰，有创意，切合主题，符合实际，适合离退休教师的线路及相关课程服务方案设计与管理周到齐全；</w:t>
            </w:r>
            <w:r>
              <w:rPr>
                <w:rFonts w:hint="eastAsia" w:ascii="Times New Roman" w:hAnsi="Times New Roman"/>
                <w:szCs w:val="22"/>
              </w:rPr>
              <w:t>有针对老年人团队健全和完善的服务保障机制，安全预案和应急方案全面合理，具有可操作性</w:t>
            </w:r>
            <w:r>
              <w:rPr>
                <w:rFonts w:hint="eastAsia" w:ascii="Times New Roman" w:hAnsi="Times New Roman"/>
              </w:rPr>
              <w:t>。服务方案详细、安全应急预案完善、针对性和可行性强的，得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30</w:t>
            </w:r>
            <w:r>
              <w:rPr>
                <w:rFonts w:hint="eastAsia" w:ascii="Times New Roman" w:hAnsi="Times New Roman"/>
              </w:rPr>
              <w:t>分；较好得</w:t>
            </w:r>
            <w:r>
              <w:rPr>
                <w:rFonts w:ascii="Times New Roman" w:hAnsi="Times New Roman"/>
              </w:rPr>
              <w:t xml:space="preserve">24 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一般得</w:t>
            </w:r>
            <w:r>
              <w:rPr>
                <w:rFonts w:ascii="Times New Roman" w:hAnsi="Times New Roman"/>
              </w:rPr>
              <w:t>18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待完善得</w:t>
            </w:r>
            <w:r>
              <w:rPr>
                <w:rFonts w:ascii="Times New Roman" w:hAnsi="Times New Roman"/>
              </w:rPr>
              <w:t>12</w:t>
            </w:r>
            <w:r>
              <w:rPr>
                <w:rFonts w:hint="eastAsia" w:ascii="Times New Roman" w:hAnsi="Times New Roman"/>
              </w:rPr>
              <w:t>分</w:t>
            </w:r>
            <w:r>
              <w:rPr>
                <w:rFonts w:ascii="Times New Roman" w:hAnsi="Times New Roman"/>
              </w:rPr>
              <w:t>;</w:t>
            </w:r>
            <w:r>
              <w:rPr>
                <w:rFonts w:hint="eastAsia" w:ascii="Times New Roman" w:hAnsi="Times New Roman"/>
              </w:rPr>
              <w:t>很差得</w:t>
            </w:r>
            <w:r>
              <w:rPr>
                <w:rFonts w:ascii="Times New Roman" w:hAnsi="Times New Roman"/>
              </w:rPr>
              <w:t>6</w:t>
            </w:r>
            <w:r>
              <w:rPr>
                <w:rFonts w:hint="eastAsia" w:ascii="Times New Roman" w:hAnsi="Times New Roman"/>
              </w:rPr>
              <w:t>分；未提供得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hint="eastAsia" w:ascii="Times New Roman" w:hAnsi="Times New Roman"/>
              </w:rPr>
              <w:t>分。</w:t>
            </w:r>
          </w:p>
        </w:tc>
        <w:tc>
          <w:tcPr>
            <w:tcW w:w="1737" w:type="dxa"/>
            <w:vAlign w:val="center"/>
          </w:tcPr>
          <w:p w14:paraId="23BE7E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0-30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1E1A8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exact"/>
        </w:trPr>
        <w:tc>
          <w:tcPr>
            <w:tcW w:w="1737" w:type="dxa"/>
            <w:vMerge w:val="continue"/>
            <w:vAlign w:val="center"/>
          </w:tcPr>
          <w:p w14:paraId="2B25B9E5">
            <w:pPr>
              <w:jc w:val="center"/>
            </w:pPr>
          </w:p>
        </w:tc>
        <w:tc>
          <w:tcPr>
            <w:tcW w:w="1871" w:type="dxa"/>
            <w:vAlign w:val="center"/>
          </w:tcPr>
          <w:p w14:paraId="290A1EC0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交通安排</w:t>
            </w:r>
          </w:p>
        </w:tc>
        <w:tc>
          <w:tcPr>
            <w:tcW w:w="9394" w:type="dxa"/>
            <w:vAlign w:val="center"/>
          </w:tcPr>
          <w:p w14:paraId="117C4687">
            <w:pPr>
              <w:spacing w:line="260" w:lineRule="exact"/>
              <w:jc w:val="left"/>
            </w:pPr>
            <w:r>
              <w:rPr>
                <w:rFonts w:hint="eastAsia" w:ascii="Times New Roman" w:hAnsi="Times New Roman"/>
              </w:rPr>
              <w:t>空调大巴，50座以上，车况要求8成新，需提供车辆相关材料，需保证每人都有独立座位；司机需5年以上驾驶大型客车经验，身体健康，综合素质好，提供车牌号、司机姓名。 车辆相关配套设施完善，驾驶员综合素质优秀，得10分； 车辆相关配套设施较完善，驾驶员综合素质较为优秀的，得6分；车辆相关配套设施有待提升，驾驶员综合素质有待提高的，得2分；差或未提供不得分</w:t>
            </w:r>
          </w:p>
        </w:tc>
        <w:tc>
          <w:tcPr>
            <w:tcW w:w="1737" w:type="dxa"/>
            <w:vAlign w:val="center"/>
          </w:tcPr>
          <w:p w14:paraId="1AF793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1F022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</w:trPr>
        <w:tc>
          <w:tcPr>
            <w:tcW w:w="1737" w:type="dxa"/>
            <w:vMerge w:val="continue"/>
            <w:vAlign w:val="center"/>
          </w:tcPr>
          <w:p w14:paraId="44331FAA">
            <w:pPr>
              <w:jc w:val="center"/>
            </w:pPr>
          </w:p>
        </w:tc>
        <w:tc>
          <w:tcPr>
            <w:tcW w:w="1871" w:type="dxa"/>
            <w:vAlign w:val="center"/>
          </w:tcPr>
          <w:p w14:paraId="2B267781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人员配备</w:t>
            </w:r>
          </w:p>
        </w:tc>
        <w:tc>
          <w:tcPr>
            <w:tcW w:w="9394" w:type="dxa"/>
            <w:vAlign w:val="center"/>
          </w:tcPr>
          <w:p w14:paraId="2D2233A2">
            <w:pPr>
              <w:widowControl/>
              <w:jc w:val="left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投标人配备项目组人员不少于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含医生一名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，项目负责人为中级导游职称人员得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分，此项满分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分。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37" w:type="dxa"/>
            <w:vAlign w:val="center"/>
          </w:tcPr>
          <w:p w14:paraId="7BEB70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0-10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  <w:tr w14:paraId="3A15B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</w:trPr>
        <w:tc>
          <w:tcPr>
            <w:tcW w:w="1737" w:type="dxa"/>
            <w:vMerge w:val="continue"/>
            <w:vAlign w:val="center"/>
          </w:tcPr>
          <w:p w14:paraId="7C3607BF">
            <w:pPr>
              <w:jc w:val="center"/>
            </w:pPr>
          </w:p>
        </w:tc>
        <w:tc>
          <w:tcPr>
            <w:tcW w:w="1871" w:type="dxa"/>
            <w:vAlign w:val="center"/>
          </w:tcPr>
          <w:p w14:paraId="79B10940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提供增值服务</w:t>
            </w:r>
          </w:p>
        </w:tc>
        <w:tc>
          <w:tcPr>
            <w:tcW w:w="9394" w:type="dxa"/>
            <w:vAlign w:val="center"/>
          </w:tcPr>
          <w:p w14:paraId="73F21F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hint="eastAsia" w:ascii="Times New Roman" w:hAnsi="Times New Roman"/>
              </w:rPr>
              <w:t>视服务提供情况，价值高的</w:t>
            </w:r>
            <w:r>
              <w:rPr>
                <w:rFonts w:ascii="Times New Roman" w:hAnsi="Times New Roman"/>
              </w:rPr>
              <w:t>5</w:t>
            </w:r>
            <w:r>
              <w:rPr>
                <w:rFonts w:hint="eastAsia" w:ascii="Times New Roman" w:hAnsi="Times New Roman"/>
              </w:rPr>
              <w:t>分，价值较好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hint="eastAsia" w:ascii="Times New Roman" w:hAnsi="Times New Roman"/>
              </w:rPr>
              <w:t>分，价值一般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hint="eastAsia" w:ascii="Times New Roman" w:hAnsi="Times New Roman"/>
              </w:rPr>
              <w:t>分，无价值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hint="eastAsia" w:ascii="Times New Roman" w:hAnsi="Times New Roman"/>
              </w:rPr>
              <w:t>分。</w:t>
            </w:r>
          </w:p>
        </w:tc>
        <w:tc>
          <w:tcPr>
            <w:tcW w:w="1737" w:type="dxa"/>
            <w:vAlign w:val="center"/>
          </w:tcPr>
          <w:p w14:paraId="46F826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0-5</w:t>
            </w:r>
            <w:r>
              <w:rPr>
                <w:rFonts w:hint="eastAsia" w:ascii="Times New Roman" w:hAnsi="Times New Roman"/>
              </w:rPr>
              <w:t>分</w:t>
            </w:r>
          </w:p>
        </w:tc>
      </w:tr>
    </w:tbl>
    <w:p w14:paraId="08189661">
      <w:pPr>
        <w:pStyle w:val="3"/>
        <w:spacing w:before="0" w:after="0" w:line="240" w:lineRule="auto"/>
      </w:pPr>
    </w:p>
    <w:sectPr>
      <w:pgSz w:w="16838" w:h="11906" w:orient="landscape"/>
      <w:pgMar w:top="1179" w:right="1440" w:bottom="117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2A5EC50F-E1A3-4635-BDBF-1FF53E55F4D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A98F3084-83DE-48AD-BE56-CF82077B06EE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76709242-3AFE-4105-AB77-F0127AE35B2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BE8"/>
    <w:rsid w:val="00733E99"/>
    <w:rsid w:val="007E0BE8"/>
    <w:rsid w:val="00985158"/>
    <w:rsid w:val="009B2077"/>
    <w:rsid w:val="00C413D2"/>
    <w:rsid w:val="01202A93"/>
    <w:rsid w:val="106A6237"/>
    <w:rsid w:val="147473E5"/>
    <w:rsid w:val="1C7A0315"/>
    <w:rsid w:val="1E2B7061"/>
    <w:rsid w:val="239634D6"/>
    <w:rsid w:val="242F37DA"/>
    <w:rsid w:val="26746D6F"/>
    <w:rsid w:val="26A23CBD"/>
    <w:rsid w:val="2856687B"/>
    <w:rsid w:val="29AC3D81"/>
    <w:rsid w:val="2C110BCB"/>
    <w:rsid w:val="2EB8319D"/>
    <w:rsid w:val="335934A1"/>
    <w:rsid w:val="34AA5361"/>
    <w:rsid w:val="37845F15"/>
    <w:rsid w:val="3FF87828"/>
    <w:rsid w:val="40713543"/>
    <w:rsid w:val="477C0D3F"/>
    <w:rsid w:val="4951343A"/>
    <w:rsid w:val="4C1F5CFF"/>
    <w:rsid w:val="4D4D749C"/>
    <w:rsid w:val="59104AE2"/>
    <w:rsid w:val="5BD65750"/>
    <w:rsid w:val="63A177AC"/>
    <w:rsid w:val="692A1FF1"/>
    <w:rsid w:val="6DAB57ED"/>
    <w:rsid w:val="73FE6554"/>
    <w:rsid w:val="755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nhideWhenUsed="0" w:uiPriority="99" w:semiHidden="0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9"/>
    <w:pPr>
      <w:spacing w:beforeAutospacing="1" w:afterAutospacing="1"/>
      <w:jc w:val="left"/>
      <w:outlineLvl w:val="0"/>
    </w:pPr>
    <w:rPr>
      <w:rFonts w:ascii="宋体" w:hAnsi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13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uiPriority w:val="99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4"/>
    <w:uiPriority w:val="99"/>
    <w:pPr>
      <w:spacing w:after="120"/>
    </w:pPr>
  </w:style>
  <w:style w:type="paragraph" w:styleId="5">
    <w:name w:val="Plain Text"/>
    <w:basedOn w:val="1"/>
    <w:link w:val="15"/>
    <w:uiPriority w:val="99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16"/>
    <w:uiPriority w:val="99"/>
    <w:rPr>
      <w:rFonts w:ascii="宋体" w:hAnsi="宋体"/>
      <w:b/>
      <w:sz w:val="28"/>
      <w:szCs w:val="20"/>
    </w:rPr>
  </w:style>
  <w:style w:type="paragraph" w:styleId="7">
    <w:name w:val="Normal (Web)"/>
    <w:basedOn w:val="1"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99"/>
    <w:rPr>
      <w:rFonts w:cs="Times New Roman"/>
      <w:b/>
    </w:rPr>
  </w:style>
  <w:style w:type="character" w:customStyle="1" w:styleId="12">
    <w:name w:val="Heading 1 Char"/>
    <w:basedOn w:val="10"/>
    <w:link w:val="2"/>
    <w:qFormat/>
    <w:uiPriority w:val="9"/>
    <w:rPr>
      <w:rFonts w:ascii="Calibri" w:hAnsi="Calibri"/>
      <w:b/>
      <w:bCs/>
      <w:kern w:val="44"/>
      <w:sz w:val="44"/>
      <w:szCs w:val="44"/>
    </w:rPr>
  </w:style>
  <w:style w:type="character" w:customStyle="1" w:styleId="13">
    <w:name w:val="Heading 2 Char"/>
    <w:basedOn w:val="10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4">
    <w:name w:val="Body Text Char"/>
    <w:basedOn w:val="10"/>
    <w:link w:val="4"/>
    <w:semiHidden/>
    <w:qFormat/>
    <w:uiPriority w:val="99"/>
    <w:rPr>
      <w:rFonts w:ascii="Calibri" w:hAnsi="Calibri"/>
      <w:szCs w:val="24"/>
    </w:rPr>
  </w:style>
  <w:style w:type="character" w:customStyle="1" w:styleId="15">
    <w:name w:val="Plain Text Char"/>
    <w:basedOn w:val="10"/>
    <w:link w:val="5"/>
    <w:semiHidden/>
    <w:qFormat/>
    <w:uiPriority w:val="99"/>
    <w:rPr>
      <w:rFonts w:ascii="宋体" w:hAnsi="Courier New" w:cs="Courier New"/>
      <w:szCs w:val="21"/>
    </w:rPr>
  </w:style>
  <w:style w:type="character" w:customStyle="1" w:styleId="16">
    <w:name w:val="Date Char"/>
    <w:basedOn w:val="10"/>
    <w:link w:val="6"/>
    <w:semiHidden/>
    <w:uiPriority w:val="99"/>
    <w:rPr>
      <w:rFonts w:ascii="Calibri" w:hAns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1696</Words>
  <Characters>1778</Characters>
  <Lines>0</Lines>
  <Paragraphs>0</Paragraphs>
  <TotalTime>11</TotalTime>
  <ScaleCrop>false</ScaleCrop>
  <LinksUpToDate>false</LinksUpToDate>
  <CharactersWithSpaces>1811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yecui</dc:creator>
  <cp:lastModifiedBy>杨小仙。</cp:lastModifiedBy>
  <cp:lastPrinted>2025-04-03T08:14:00Z</cp:lastPrinted>
  <dcterms:modified xsi:type="dcterms:W3CDTF">2026-10-09T10:01:14Z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eyJoZGlkIjoiYWI3NTIwYmZhMzAwZTdkMjY2ZDgzODgxM2JiYTNkNjUiLCJ1c2VySWQiOiI2OTMwNzc4NTcifQ==</vt:lpwstr>
  </property>
  <property fmtid="{D5CDD505-2E9C-101B-9397-08002B2CF9AE}" pid="4" name="ICV">
    <vt:lpwstr>AE3D1AB2827E4EA9B8FF1ECC3A564F68_12</vt:lpwstr>
  </property>
</Properties>
</file>